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Standard"/>
        <w:spacing w:before="0" w:after="400" w:line="240" w:lineRule="auto"/>
        <w:rPr>
          <w:rFonts w:ascii="Carlito" w:cs="Carlito" w:hAnsi="Carlito" w:eastAsia="Carlito"/>
          <w:b w:val="1"/>
          <w:bCs w:val="1"/>
          <w:sz w:val="28"/>
          <w:szCs w:val="28"/>
        </w:rPr>
      </w:pPr>
      <w:r>
        <w:rPr>
          <w:rFonts w:ascii="Carlito" w:hAnsi="Carlito" w:hint="default"/>
          <w:b w:val="1"/>
          <w:bCs w:val="1"/>
          <w:sz w:val="28"/>
          <w:szCs w:val="28"/>
          <w:rtl w:val="0"/>
          <w:lang w:val="de-DE"/>
        </w:rPr>
        <w:t>Ü</w:t>
      </w:r>
      <w:r>
        <w:rPr>
          <w:rFonts w:ascii="Carlito" w:hAnsi="Carlito"/>
          <w:b w:val="1"/>
          <w:bCs w:val="1"/>
          <w:sz w:val="28"/>
          <w:szCs w:val="28"/>
          <w:rtl w:val="0"/>
          <w:lang w:val="de-DE"/>
        </w:rPr>
        <w:t xml:space="preserve">ber THEATER 1000 HERTZ </w:t>
      </w:r>
    </w:p>
    <w:p>
      <w:pPr>
        <w:pStyle w:val="Standard"/>
        <w:spacing w:before="0" w:after="400" w:line="240" w:lineRule="auto"/>
        <w:rPr>
          <w:rFonts w:ascii="Carlito" w:cs="Carlito" w:hAnsi="Carlito" w:eastAsia="Carlito"/>
          <w:sz w:val="28"/>
          <w:szCs w:val="28"/>
          <w:lang w:val="de-DE"/>
        </w:rPr>
      </w:pPr>
      <w:r>
        <w:rPr>
          <w:rFonts w:ascii="Carlito" w:hAnsi="Carlito"/>
          <w:sz w:val="28"/>
          <w:szCs w:val="28"/>
          <w:rtl w:val="0"/>
          <w:lang w:val="de-DE"/>
        </w:rPr>
        <w:t>THEATER 1000 HERTZ (TTH) ist ein freies Ensemble unter der k</w:t>
      </w:r>
      <w:r>
        <w:rPr>
          <w:rFonts w:ascii="Carlito" w:hAnsi="Carlito" w:hint="default"/>
          <w:sz w:val="28"/>
          <w:szCs w:val="28"/>
          <w:rtl w:val="0"/>
          <w:lang w:val="de-DE"/>
        </w:rPr>
        <w:t>ü</w:t>
      </w:r>
      <w:r>
        <w:rPr>
          <w:rFonts w:ascii="Carlito" w:hAnsi="Carlito"/>
          <w:sz w:val="28"/>
          <w:szCs w:val="28"/>
          <w:rtl w:val="0"/>
          <w:lang w:val="de-DE"/>
        </w:rPr>
        <w:t>nstlerischen Leitung von Christina Vayhinger.</w:t>
      </w:r>
      <w:r>
        <w:rPr>
          <w:rFonts w:ascii="Carlito" w:cs="Carlito" w:hAnsi="Carlito" w:eastAsia="Carlito"/>
          <w:sz w:val="28"/>
          <w:szCs w:val="28"/>
          <w:lang w:val="de-DE"/>
        </w:rPr>
        <w:br w:type="textWrapping"/>
      </w:r>
      <w:r>
        <w:rPr>
          <w:rFonts w:ascii="Carlito" w:hAnsi="Carlito"/>
          <w:sz w:val="28"/>
          <w:szCs w:val="28"/>
          <w:rtl w:val="0"/>
          <w:lang w:val="de-DE"/>
        </w:rPr>
        <w:t>Seit 2004 entwickelt TTH Theaterprojekte an der Schnittstelle von Narration und Experiment. Dabei werden Bilder, Texte, Fundst</w:t>
      </w:r>
      <w:r>
        <w:rPr>
          <w:rFonts w:ascii="Carlito" w:hAnsi="Carlito" w:hint="default"/>
          <w:sz w:val="28"/>
          <w:szCs w:val="28"/>
          <w:rtl w:val="0"/>
          <w:lang w:val="de-DE"/>
        </w:rPr>
        <w:t>ü</w:t>
      </w:r>
      <w:r>
        <w:rPr>
          <w:rFonts w:ascii="Carlito" w:hAnsi="Carlito"/>
          <w:sz w:val="28"/>
          <w:szCs w:val="28"/>
          <w:rtl w:val="0"/>
          <w:lang w:val="sv-SE"/>
        </w:rPr>
        <w:t>cke, allt</w:t>
      </w:r>
      <w:r>
        <w:rPr>
          <w:rFonts w:ascii="Carlito" w:hAnsi="Carlito" w:hint="default"/>
          <w:sz w:val="28"/>
          <w:szCs w:val="28"/>
          <w:rtl w:val="0"/>
          <w:lang w:val="de-DE"/>
        </w:rPr>
        <w:t>ä</w:t>
      </w:r>
      <w:r>
        <w:rPr>
          <w:rFonts w:ascii="Carlito" w:hAnsi="Carlito"/>
          <w:sz w:val="28"/>
          <w:szCs w:val="28"/>
          <w:rtl w:val="0"/>
          <w:lang w:val="de-DE"/>
        </w:rPr>
        <w:t>gliche Begebenheiten zu Erz</w:t>
      </w:r>
      <w:r>
        <w:rPr>
          <w:rFonts w:ascii="Carlito" w:hAnsi="Carlito" w:hint="default"/>
          <w:sz w:val="28"/>
          <w:szCs w:val="28"/>
          <w:rtl w:val="0"/>
          <w:lang w:val="de-DE"/>
        </w:rPr>
        <w:t>ä</w:t>
      </w:r>
      <w:r>
        <w:rPr>
          <w:rFonts w:ascii="Carlito" w:hAnsi="Carlito"/>
          <w:sz w:val="28"/>
          <w:szCs w:val="28"/>
          <w:rtl w:val="0"/>
          <w:lang w:val="de-DE"/>
        </w:rPr>
        <w:t>hlstr</w:t>
      </w:r>
      <w:r>
        <w:rPr>
          <w:rFonts w:ascii="Carlito" w:hAnsi="Carlito" w:hint="default"/>
          <w:sz w:val="28"/>
          <w:szCs w:val="28"/>
          <w:rtl w:val="0"/>
          <w:lang w:val="de-DE"/>
        </w:rPr>
        <w:t>ä</w:t>
      </w:r>
      <w:r>
        <w:rPr>
          <w:rFonts w:ascii="Carlito" w:hAnsi="Carlito"/>
          <w:sz w:val="28"/>
          <w:szCs w:val="28"/>
          <w:rtl w:val="0"/>
          <w:lang w:val="de-DE"/>
        </w:rPr>
        <w:t xml:space="preserve">ngen verdichtet und im Probenprozess in eine entsprechende theatrale Form gebracht. </w:t>
      </w:r>
      <w:r>
        <w:rPr>
          <w:rFonts w:ascii="Carlito" w:cs="Carlito" w:hAnsi="Carlito" w:eastAsia="Carlito"/>
          <w:sz w:val="28"/>
          <w:szCs w:val="28"/>
          <w:lang w:val="de-DE"/>
        </w:rPr>
        <w:br w:type="textWrapping"/>
      </w:r>
      <w:r>
        <w:rPr>
          <w:rFonts w:ascii="Carlito" w:hAnsi="Carlito"/>
          <w:sz w:val="28"/>
          <w:szCs w:val="28"/>
          <w:rtl w:val="0"/>
          <w:lang w:val="de-DE"/>
        </w:rPr>
        <w:t>Die Bandbreite der Ergebnisse reicht dabei vom gradlinig erz</w:t>
      </w:r>
      <w:r>
        <w:rPr>
          <w:rFonts w:ascii="Carlito" w:hAnsi="Carlito" w:hint="default"/>
          <w:sz w:val="28"/>
          <w:szCs w:val="28"/>
          <w:rtl w:val="0"/>
          <w:lang w:val="de-DE"/>
        </w:rPr>
        <w:t>ä</w:t>
      </w:r>
      <w:r>
        <w:rPr>
          <w:rFonts w:ascii="Carlito" w:hAnsi="Carlito"/>
          <w:sz w:val="28"/>
          <w:szCs w:val="28"/>
          <w:rtl w:val="0"/>
          <w:lang w:val="de-DE"/>
        </w:rPr>
        <w:t xml:space="preserve">hlten Kammerspiel </w:t>
      </w:r>
      <w:r>
        <w:rPr>
          <w:rFonts w:ascii="Carlito" w:hAnsi="Carlito" w:hint="default"/>
          <w:sz w:val="28"/>
          <w:szCs w:val="28"/>
          <w:rtl w:val="0"/>
          <w:lang w:val="de-DE"/>
        </w:rPr>
        <w:t>ü</w:t>
      </w:r>
      <w:r>
        <w:rPr>
          <w:rFonts w:ascii="Carlito" w:hAnsi="Carlito"/>
          <w:sz w:val="28"/>
          <w:szCs w:val="28"/>
          <w:rtl w:val="0"/>
          <w:lang w:val="de-DE"/>
        </w:rPr>
        <w:t>ber nonlineare Collagen bis zum Musiktheater ohne Sprache.</w:t>
      </w:r>
      <w:r>
        <w:rPr>
          <w:rFonts w:ascii="Carlito" w:hAnsi="Carlito" w:hint="default"/>
          <w:sz w:val="28"/>
          <w:szCs w:val="28"/>
          <w:rtl w:val="0"/>
          <w:lang w:val="de-DE"/>
        </w:rPr>
        <w:t> </w:t>
      </w:r>
      <w:r>
        <w:rPr>
          <w:rFonts w:ascii="Carlito" w:hAnsi="Carlito"/>
          <w:sz w:val="28"/>
          <w:szCs w:val="28"/>
          <w:rtl w:val="0"/>
          <w:lang w:val="de-DE"/>
        </w:rPr>
        <w:t>Wiederkehrende Elemente in den Arbeiten von TTH sind eine minimalistische B</w:t>
      </w:r>
      <w:r>
        <w:rPr>
          <w:rFonts w:ascii="Carlito" w:hAnsi="Carlito" w:hint="default"/>
          <w:sz w:val="28"/>
          <w:szCs w:val="28"/>
          <w:rtl w:val="0"/>
          <w:lang w:val="de-DE"/>
        </w:rPr>
        <w:t>ü</w:t>
      </w:r>
      <w:r>
        <w:rPr>
          <w:rFonts w:ascii="Carlito" w:hAnsi="Carlito"/>
          <w:sz w:val="28"/>
          <w:szCs w:val="28"/>
          <w:rtl w:val="0"/>
          <w:lang w:val="de-DE"/>
        </w:rPr>
        <w:t>hnen</w:t>
      </w:r>
      <w:r>
        <w:rPr>
          <w:rFonts w:ascii="Carlito" w:hAnsi="Carlito" w:hint="default"/>
          <w:sz w:val="28"/>
          <w:szCs w:val="28"/>
          <w:rtl w:val="0"/>
          <w:lang w:val="de-DE"/>
        </w:rPr>
        <w:t>ä</w:t>
      </w:r>
      <w:r>
        <w:rPr>
          <w:rFonts w:ascii="Carlito" w:hAnsi="Carlito"/>
          <w:sz w:val="28"/>
          <w:szCs w:val="28"/>
          <w:rtl w:val="0"/>
          <w:lang w:val="de-DE"/>
        </w:rPr>
        <w:t>sthetik und komplexe Sound- und Musikcollagen.</w:t>
      </w:r>
      <w:r>
        <w:rPr>
          <w:rFonts w:ascii="Carlito" w:hAnsi="Carlito" w:hint="default"/>
          <w:sz w:val="28"/>
          <w:szCs w:val="28"/>
          <w:rtl w:val="0"/>
          <w:lang w:val="de-DE"/>
        </w:rPr>
        <w:t> </w:t>
      </w:r>
      <w:r>
        <w:rPr>
          <w:rFonts w:ascii="Carlito" w:hAnsi="Carlito"/>
          <w:sz w:val="28"/>
          <w:szCs w:val="28"/>
          <w:rtl w:val="0"/>
          <w:lang w:val="de-DE"/>
        </w:rPr>
        <w:t>Thematisch stehen h</w:t>
      </w:r>
      <w:r>
        <w:rPr>
          <w:rFonts w:ascii="Carlito" w:hAnsi="Carlito" w:hint="default"/>
          <w:sz w:val="28"/>
          <w:szCs w:val="28"/>
          <w:rtl w:val="0"/>
          <w:lang w:val="de-DE"/>
        </w:rPr>
        <w:t>ä</w:t>
      </w:r>
      <w:r>
        <w:rPr>
          <w:rFonts w:ascii="Carlito" w:hAnsi="Carlito"/>
          <w:sz w:val="28"/>
          <w:szCs w:val="28"/>
          <w:rtl w:val="0"/>
          <w:lang w:val="de-DE"/>
        </w:rPr>
        <w:t>ufig Einzel- und Grenzg</w:t>
      </w:r>
      <w:r>
        <w:rPr>
          <w:rFonts w:ascii="Carlito" w:hAnsi="Carlito" w:hint="default"/>
          <w:sz w:val="28"/>
          <w:szCs w:val="28"/>
          <w:rtl w:val="0"/>
          <w:lang w:val="de-DE"/>
        </w:rPr>
        <w:t>ä</w:t>
      </w:r>
      <w:r>
        <w:rPr>
          <w:rFonts w:ascii="Carlito" w:hAnsi="Carlito"/>
          <w:sz w:val="28"/>
          <w:szCs w:val="28"/>
          <w:rtl w:val="0"/>
          <w:lang w:val="de-DE"/>
        </w:rPr>
        <w:t>ngerfiguren, sowie die Auseinandersetzung mit aktuellen Gesellschaftsstrukturen</w:t>
      </w:r>
      <w:r>
        <w:rPr>
          <w:rFonts w:ascii="Carlito" w:hAnsi="Carlito" w:hint="default"/>
          <w:sz w:val="28"/>
          <w:szCs w:val="28"/>
          <w:rtl w:val="0"/>
          <w:lang w:val="de-DE"/>
        </w:rPr>
        <w:t> </w:t>
      </w:r>
      <w:r>
        <w:rPr>
          <w:rFonts w:ascii="Carlito" w:hAnsi="Carlito"/>
          <w:sz w:val="28"/>
          <w:szCs w:val="28"/>
          <w:rtl w:val="0"/>
          <w:lang w:val="de-DE"/>
        </w:rPr>
        <w:t>im Zentrum der Produktionen.</w:t>
      </w:r>
      <w:r>
        <w:rPr>
          <w:rFonts w:ascii="Carlito" w:cs="Carlito" w:hAnsi="Carlito" w:eastAsia="Carlito"/>
          <w:sz w:val="28"/>
          <w:szCs w:val="28"/>
          <w:lang w:val="de-DE"/>
        </w:rPr>
        <w:br w:type="textWrapping"/>
      </w:r>
      <w:r>
        <w:rPr>
          <w:rFonts w:ascii="Carlito" w:hAnsi="Carlito"/>
          <w:sz w:val="28"/>
          <w:szCs w:val="28"/>
          <w:rtl w:val="0"/>
          <w:lang w:val="de-DE"/>
        </w:rPr>
        <w:t>TTH ist in K</w:t>
      </w:r>
      <w:r>
        <w:rPr>
          <w:rFonts w:ascii="Carlito" w:hAnsi="Carlito" w:hint="default"/>
          <w:sz w:val="28"/>
          <w:szCs w:val="28"/>
          <w:rtl w:val="0"/>
          <w:lang w:val="sv-SE"/>
        </w:rPr>
        <w:t>ö</w:t>
      </w:r>
      <w:r>
        <w:rPr>
          <w:rFonts w:ascii="Carlito" w:hAnsi="Carlito"/>
          <w:sz w:val="28"/>
          <w:szCs w:val="28"/>
          <w:rtl w:val="0"/>
          <w:lang w:val="de-DE"/>
        </w:rPr>
        <w:t>ln beheimatet und arbeitet mit wechselnden G</w:t>
      </w:r>
      <w:r>
        <w:rPr>
          <w:rFonts w:ascii="Carlito" w:hAnsi="Carlito" w:hint="default"/>
          <w:sz w:val="28"/>
          <w:szCs w:val="28"/>
          <w:rtl w:val="0"/>
          <w:lang w:val="de-DE"/>
        </w:rPr>
        <w:t>ä</w:t>
      </w:r>
      <w:r>
        <w:rPr>
          <w:rFonts w:ascii="Carlito" w:hAnsi="Carlito"/>
          <w:sz w:val="28"/>
          <w:szCs w:val="28"/>
          <w:rtl w:val="0"/>
          <w:lang w:val="de-DE"/>
        </w:rPr>
        <w:t>sten.</w:t>
      </w:r>
    </w:p>
    <w:p>
      <w:pPr>
        <w:pStyle w:val="Standard"/>
        <w:spacing w:before="0" w:after="400" w:line="240" w:lineRule="auto"/>
        <w:rPr>
          <w:rFonts w:ascii="Carlito" w:cs="Carlito" w:hAnsi="Carlito" w:eastAsia="Carlito"/>
          <w:lang w:val="de-DE"/>
        </w:rPr>
      </w:pPr>
      <w:r>
        <w:rPr>
          <w:rFonts w:ascii="Carlito" w:hAnsi="Carlito"/>
          <w:rtl w:val="0"/>
          <w:lang w:val="de-DE"/>
        </w:rPr>
        <w:t xml:space="preserve">867 Zeichen mit Leerzeichen </w:t>
      </w:r>
    </w:p>
    <w:p>
      <w:pPr>
        <w:pStyle w:val="Standard"/>
        <w:spacing w:before="0" w:after="400" w:line="240" w:lineRule="auto"/>
      </w:pPr>
      <w:r>
        <w:rPr>
          <w:rFonts w:ascii="Carlito" w:hAnsi="Carlito" w:hint="default"/>
          <w:rtl w:val="0"/>
          <w:lang w:val="de-DE"/>
        </w:rPr>
        <w:t xml:space="preserve">© </w:t>
      </w:r>
      <w:r>
        <w:rPr>
          <w:rFonts w:ascii="Carlito" w:hAnsi="Carlito"/>
          <w:rtl w:val="0"/>
          <w:lang w:val="de-DE"/>
        </w:rPr>
        <w:t>THEATER 1000 HERTZ</w:t>
      </w:r>
    </w:p>
    <w:sectPr>
      <w:headerReference w:type="default" r:id="rId4"/>
      <w:footerReference w:type="default" r:id="rId5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rlito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Kopf- und Fußzeilen">
    <w:name w:val="Kopf- und Fußzeilen"/>
    <w:next w:val="Kopf- und Fußzeilen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Standard">
    <w:name w:val="Standard"/>
    <w:next w:val="Standard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de-D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